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</w:pPr>
    </w:p>
    <w:p>
      <w:pPr>
        <w:ind w:left="0" w:leftChars="0" w:firstLine="0" w:firstLineChars="0"/>
        <w:jc w:val="center"/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龙阳镇202</w:t>
      </w:r>
      <w:r>
        <w:rPr>
          <w:rFonts w:hint="eastAsia" w:ascii="方正小标宋简体" w:eastAsia="方正小标宋简体" w:cs="仿宋_GB2312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年度法治政府建设情况报告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2023年，在市委、市政府的正确领导下，龙阳镇坚持以习近平新时代中国特色社会主义思想为指导，深入贯彻落实习近平法治思想和党的二十大精神，严格按照省、市关于法治政府建设的安排部署，</w:t>
      </w:r>
      <w:r>
        <w:rPr>
          <w:rFonts w:hint="eastAsia"/>
        </w:rPr>
        <w:t>持续深入推进法治政府建设，</w:t>
      </w:r>
      <w:r>
        <w:rPr>
          <w:rFonts w:hint="eastAsia"/>
          <w:lang w:val="en-US" w:eastAsia="zh-CN"/>
        </w:rPr>
        <w:t>各项工作持续取得新成效、实现新发展。现将我镇2023年度法治政府建设情况报告如下：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一、2023年度推进法治政府建设的主要举措和成效</w:t>
      </w:r>
    </w:p>
    <w:p>
      <w:pPr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一是坚持政治引领，夯实法治政府建设基础。</w:t>
      </w:r>
      <w:r>
        <w:rPr>
          <w:rFonts w:hint="eastAsia"/>
          <w:lang w:val="en-US" w:eastAsia="zh-CN"/>
        </w:rPr>
        <w:t>注重加强党员干部的学法用法工作，利用周一例会、主题教育专题会议、党委理论学习中心组开展集体学习，切实把党的二十大精神、习近平法治思想全面贯彻落实到法治政府建设全过程、各方面。坚持把法治政府建设纳入2023年度工作计划和“十四五”规划，与经济社会发展同部署、同推进、同督促、同考核、同奖惩。持续健全本单位重大行政决策程序，加强对各类文件、政策、合同协议的合法性审查，累计审查修订文件、合同200余份，决策质量和效率进一步提高。</w:t>
      </w:r>
    </w:p>
    <w:p>
      <w:pPr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二是深化依法治理，筑牢社会法治发展根基。</w:t>
      </w:r>
      <w:r>
        <w:rPr>
          <w:rFonts w:hint="default"/>
          <w:lang w:val="en-US" w:eastAsia="zh-CN"/>
        </w:rPr>
        <w:t>全面推行“一村一法律顾问”工作，聘请14名执业律师、公证员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村担任法律顾问</w:t>
      </w:r>
      <w:r>
        <w:rPr>
          <w:rFonts w:hint="eastAsia"/>
          <w:lang w:val="en-US" w:eastAsia="zh-CN"/>
        </w:rPr>
        <w:t>，开展法律援助、法治宣传、法律咨询等活动，为群众提供法律援助12件，提供法律咨询700余人次，进行矛盾纠纷排查9次，调处纠纷93起。进一步</w:t>
      </w:r>
      <w:r>
        <w:rPr>
          <w:rFonts w:hint="default"/>
          <w:lang w:val="en-US" w:eastAsia="zh-CN"/>
        </w:rPr>
        <w:t>提高行政执法人员执法水平和依法行政能力，</w:t>
      </w:r>
      <w:r>
        <w:rPr>
          <w:rFonts w:hint="eastAsia"/>
          <w:lang w:val="en-US" w:eastAsia="zh-CN"/>
        </w:rPr>
        <w:t>安排3名行政执法人员赴市局参加学习培训，并取得执法资格。持续</w:t>
      </w:r>
      <w:r>
        <w:rPr>
          <w:rFonts w:hint="default"/>
          <w:lang w:val="en-US" w:eastAsia="zh-CN"/>
        </w:rPr>
        <w:t>加大政务公开力度，组织开展培训活动10余次，培训工作人员40余人次，对政府决策、重大建设项目、公益事业等事项做到了应公开尽公开，依法公开。</w:t>
      </w:r>
    </w:p>
    <w:p>
      <w:pPr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三是加强普法宣传，持续强化群众法治意识。</w:t>
      </w:r>
      <w:r>
        <w:rPr>
          <w:rFonts w:hint="eastAsia"/>
          <w:lang w:val="en-US" w:eastAsia="zh-CN"/>
        </w:rPr>
        <w:t>深入推进法治龙阳建设，着力打造“e呼善应”社会治理品牌、“e善调”多元化解模式，村级法治文化宣传阵地实现56个村全覆盖。组织各村积极动员“两委”干部、网格员、老党员等加入普法队伍，结合“3·15”消费者权益日、“6.26”禁毒日等重要时间节点，以群众喜闻乐见的形式开展法治宣传，不断调动各村群众学法、懂法、讲法、用法的积极性。今年以来，累计张贴各类宣传标语3000余幅，悬挂横幅300余条，入户发放宣传材料2.6万份，覆盖群众3万余人次。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default" w:ascii="黑体" w:hAnsi="黑体" w:eastAsia="黑体" w:cs="黑体"/>
          <w:lang w:val="en-US" w:eastAsia="zh-CN"/>
        </w:rPr>
        <w:t>2023年度推进法治政府建设存在的不足和原因</w:t>
      </w:r>
    </w:p>
    <w:p>
      <w:pPr>
        <w:rPr>
          <w:rFonts w:hint="default"/>
          <w:lang w:val="en-US" w:eastAsia="zh-CN"/>
        </w:rPr>
      </w:pPr>
      <w:r>
        <w:rPr>
          <w:rFonts w:hint="default" w:ascii="楷体_GB2312" w:hAnsi="楷体_GB2312" w:eastAsia="楷体_GB2312" w:cs="楷体_GB2312"/>
          <w:lang w:val="en-US" w:eastAsia="zh-CN"/>
        </w:rPr>
        <w:t>一是部分干部法治能力有待提升。</w:t>
      </w:r>
      <w:r>
        <w:rPr>
          <w:rFonts w:hint="default"/>
          <w:lang w:val="en-US" w:eastAsia="zh-CN"/>
        </w:rPr>
        <w:t>镇村两级干部自觉运用法治思维和法治方式开展工作的能力和水平，与当前推进法治政府建设的要求还有一定距离，各种形式的法治教育引导、责任传导体系还需不断完善，行政执法</w:t>
      </w:r>
      <w:r>
        <w:rPr>
          <w:rFonts w:hint="eastAsia"/>
          <w:lang w:val="en-US" w:eastAsia="zh-CN"/>
        </w:rPr>
        <w:t>工作还需进一步规范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二是法治政府建设工作创新不足。</w:t>
      </w:r>
      <w:r>
        <w:rPr>
          <w:rFonts w:hint="eastAsia"/>
          <w:lang w:val="en-US" w:eastAsia="zh-CN"/>
        </w:rPr>
        <w:t>法治政府建设推进过程中，树立法治典型，发现工作亮点不够，对典型经验、创新做法的发现、推广、总结不够及时。法治宣传形式创新不足，特色强、层次深的普法宣传形式相对较少。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default" w:ascii="黑体" w:hAnsi="黑体" w:eastAsia="黑体" w:cs="黑体"/>
          <w:lang w:val="en-US" w:eastAsia="zh-CN"/>
        </w:rPr>
        <w:t>2023年度党政主要负责人履行推进法治建设第一责任人职责，加强法治政府建设的有关情况</w:t>
      </w:r>
    </w:p>
    <w:p>
      <w:pPr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一是加强领导，把牢方向。</w:t>
      </w:r>
      <w:r>
        <w:rPr>
          <w:rFonts w:hint="eastAsia"/>
          <w:lang w:val="en-US" w:eastAsia="zh-CN"/>
        </w:rPr>
        <w:t>及时调整依法治镇委员会领导小组及其各协调小组组成人员，进一步明确工作要求和工作任务，切实压实责任，不断完善党委统一领导，部门协同推进，人民群众广泛参与的法治建设工作格局。</w:t>
      </w:r>
    </w:p>
    <w:p>
      <w:pPr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二是完善制度，狠抓落实。</w:t>
      </w:r>
      <w:r>
        <w:rPr>
          <w:rFonts w:hint="eastAsia"/>
          <w:lang w:val="en-US" w:eastAsia="zh-CN"/>
        </w:rPr>
        <w:t>坚持“应公开尽公开”原则，除依法应当保密的外，对重大决策事项、依据和结果及时进行公开。同时安排司法部门对重大行政决策进行合法性审查，出具合法性审查报告，有力推动行政决策规范、有效规避法律风险。</w:t>
      </w:r>
    </w:p>
    <w:p>
      <w:pPr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三是强化学习，以上率下。</w:t>
      </w:r>
      <w:r>
        <w:rPr>
          <w:rFonts w:hint="eastAsia"/>
          <w:lang w:val="en-US" w:eastAsia="zh-CN"/>
        </w:rPr>
        <w:t>主要领导</w:t>
      </w:r>
      <w:r>
        <w:rPr>
          <w:rFonts w:hint="default"/>
          <w:lang w:val="en-US" w:eastAsia="zh-CN"/>
        </w:rPr>
        <w:t>坚持带头学法用法，深入学习贯彻党的二十大精神、习近平法治思想，建立法律知识学习培训长效机制，通过会议、培训班、讲座、宣传单等不同形式，持续提升干部队伍法治素养，培育更多“法治明白人”，强化法治乡村建设有生力量。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  <w:lang w:val="en-US" w:eastAsia="zh-CN"/>
        </w:rPr>
        <w:t>、</w:t>
      </w:r>
      <w:r>
        <w:rPr>
          <w:rFonts w:hint="default" w:ascii="黑体" w:hAnsi="黑体" w:eastAsia="黑体" w:cs="黑体"/>
          <w:lang w:val="en-US" w:eastAsia="zh-CN"/>
        </w:rPr>
        <w:t>2024年度推进法治政府建设的主要安排</w:t>
      </w:r>
    </w:p>
    <w:p>
      <w:pPr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一是创新方法，着力提高依法行政水平。</w:t>
      </w:r>
      <w:r>
        <w:rPr>
          <w:rFonts w:hint="default"/>
          <w:lang w:val="en-US" w:eastAsia="zh-CN"/>
        </w:rPr>
        <w:t>全面推进依法行政，建设一支政治强、作风硬、业务精的</w:t>
      </w:r>
      <w:r>
        <w:rPr>
          <w:rFonts w:hint="eastAsia"/>
          <w:lang w:val="en-US" w:eastAsia="zh-CN"/>
        </w:rPr>
        <w:t>法治</w:t>
      </w:r>
      <w:r>
        <w:rPr>
          <w:rFonts w:hint="default"/>
          <w:lang w:val="en-US" w:eastAsia="zh-CN"/>
        </w:rPr>
        <w:t>工作队伍。严格执行依法行政工作考核制度，规范行政执法行为，提高依法行政能力。加强政府决策调研，探索思考政府职能转变及体制改革等前沿问题，拓宽依法行政的思路，探索解决实际工作中的行政执法问题。</w:t>
      </w:r>
    </w:p>
    <w:p>
      <w:pPr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二是</w:t>
      </w:r>
      <w:r>
        <w:rPr>
          <w:rFonts w:hint="default" w:ascii="楷体_GB2312" w:hAnsi="楷体_GB2312" w:eastAsia="楷体_GB2312" w:cs="楷体_GB2312"/>
          <w:lang w:val="en-US" w:eastAsia="zh-CN"/>
        </w:rPr>
        <w:t>强化责任，加大行政行为监督力度。</w:t>
      </w:r>
      <w:r>
        <w:rPr>
          <w:rFonts w:hint="default"/>
          <w:lang w:val="en-US" w:eastAsia="zh-CN"/>
        </w:rPr>
        <w:t>进一步完善相关法规和制度，加强规范性文件监管</w:t>
      </w:r>
      <w:r>
        <w:rPr>
          <w:rFonts w:hint="eastAsia"/>
          <w:lang w:val="en-US" w:eastAsia="zh-CN"/>
        </w:rPr>
        <w:t>及</w:t>
      </w:r>
      <w:r>
        <w:rPr>
          <w:rFonts w:hint="default"/>
          <w:lang w:val="en-US" w:eastAsia="zh-CN"/>
        </w:rPr>
        <w:t>行政执法监督检查，</w:t>
      </w:r>
      <w:r>
        <w:rPr>
          <w:rFonts w:hint="eastAsia"/>
          <w:lang w:val="en-US" w:eastAsia="zh-CN"/>
        </w:rPr>
        <w:t>促进</w:t>
      </w:r>
      <w:r>
        <w:rPr>
          <w:rFonts w:hint="default"/>
          <w:lang w:val="en-US" w:eastAsia="zh-CN"/>
        </w:rPr>
        <w:t>行政执法</w:t>
      </w:r>
      <w:r>
        <w:rPr>
          <w:rFonts w:hint="eastAsia"/>
          <w:lang w:val="en-US" w:eastAsia="zh-CN"/>
        </w:rPr>
        <w:t>严格规范。</w:t>
      </w:r>
      <w:r>
        <w:rPr>
          <w:rFonts w:hint="default"/>
          <w:lang w:val="en-US" w:eastAsia="zh-CN"/>
        </w:rPr>
        <w:t>完善政府内部监督</w:t>
      </w:r>
      <w:r>
        <w:rPr>
          <w:rFonts w:hint="eastAsia"/>
          <w:lang w:val="en-US" w:eastAsia="zh-CN"/>
        </w:rPr>
        <w:t>制度</w:t>
      </w:r>
      <w:r>
        <w:rPr>
          <w:rFonts w:hint="default"/>
          <w:lang w:val="en-US" w:eastAsia="zh-CN"/>
        </w:rPr>
        <w:t>，强化重点领域监</w:t>
      </w:r>
      <w:r>
        <w:rPr>
          <w:rFonts w:hint="eastAsia"/>
          <w:lang w:val="en-US" w:eastAsia="zh-CN"/>
        </w:rPr>
        <w:t>管</w:t>
      </w:r>
      <w:r>
        <w:rPr>
          <w:rFonts w:hint="default"/>
          <w:lang w:val="en-US" w:eastAsia="zh-CN"/>
        </w:rPr>
        <w:t>，全面推进政务公开，用政府更加公开透明赢得人民群众更多理解、信任和支持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三是</w:t>
      </w:r>
      <w:r>
        <w:rPr>
          <w:rFonts w:hint="default" w:ascii="楷体_GB2312" w:hAnsi="楷体_GB2312" w:eastAsia="楷体_GB2312" w:cs="楷体_GB2312"/>
          <w:lang w:val="en-US" w:eastAsia="zh-CN"/>
        </w:rPr>
        <w:t>持续发力，营造出良好的法治氛围。</w:t>
      </w:r>
      <w:r>
        <w:rPr>
          <w:rFonts w:hint="default"/>
          <w:lang w:val="en-US" w:eastAsia="zh-CN"/>
        </w:rPr>
        <w:t>深入持续抓好党员干部学法用法，不断提高依法执政能力，切实加强法律培训，努力提高机关工作人员的法律素质。紧紧抓住群众的普法教育不放松，</w:t>
      </w:r>
      <w:r>
        <w:rPr>
          <w:rFonts w:hint="eastAsia"/>
          <w:lang w:val="en-US" w:eastAsia="zh-CN"/>
        </w:rPr>
        <w:t>强化</w:t>
      </w:r>
      <w:r>
        <w:rPr>
          <w:rFonts w:hint="default"/>
          <w:lang w:val="en-US" w:eastAsia="zh-CN"/>
        </w:rPr>
        <w:t>农村</w:t>
      </w:r>
      <w:r>
        <w:rPr>
          <w:rFonts w:hint="eastAsia"/>
          <w:lang w:val="en-US" w:eastAsia="zh-CN"/>
        </w:rPr>
        <w:t>法治</w:t>
      </w:r>
      <w:r>
        <w:rPr>
          <w:rFonts w:hint="default"/>
          <w:lang w:val="en-US" w:eastAsia="zh-CN"/>
        </w:rPr>
        <w:t>宣传教育，努力消除普法盲区死角，利用灵活多样的宣传形式，形成全社会共同参与法治建设的良好氛围。</w:t>
      </w: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龙阳镇人民政府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2024年1月9日</w:t>
      </w:r>
      <w:bookmarkStart w:id="0" w:name="_GoBack"/>
      <w:bookmarkEnd w:id="0"/>
    </w:p>
    <w:sectPr>
      <w:footerReference r:id="rId5" w:type="default"/>
      <w:pgSz w:w="11906" w:h="16838"/>
      <w:pgMar w:top="1701" w:right="1587" w:bottom="1701" w:left="1587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OThiNmJmMGNlMTY1M2U1NzljNjQzMjk4OTIzMzcifQ=="/>
    <w:docVar w:name="KSO_WPS_MARK_KEY" w:val="dd95d688-1754-4543-838d-3f81f0ace874"/>
  </w:docVars>
  <w:rsids>
    <w:rsidRoot w:val="00000000"/>
    <w:rsid w:val="014041D4"/>
    <w:rsid w:val="05494E8E"/>
    <w:rsid w:val="085A4371"/>
    <w:rsid w:val="0C3365AC"/>
    <w:rsid w:val="0E003217"/>
    <w:rsid w:val="10B5346E"/>
    <w:rsid w:val="10CB2E6B"/>
    <w:rsid w:val="10CF03FC"/>
    <w:rsid w:val="116B08C8"/>
    <w:rsid w:val="13C27A4C"/>
    <w:rsid w:val="150A61CC"/>
    <w:rsid w:val="16F04E3A"/>
    <w:rsid w:val="174A0B1C"/>
    <w:rsid w:val="18132783"/>
    <w:rsid w:val="1C876837"/>
    <w:rsid w:val="1CCD1010"/>
    <w:rsid w:val="1D0711C0"/>
    <w:rsid w:val="1DA46CAB"/>
    <w:rsid w:val="1E6E0781"/>
    <w:rsid w:val="2A40395D"/>
    <w:rsid w:val="2AAD2CE8"/>
    <w:rsid w:val="2F442B99"/>
    <w:rsid w:val="2F6235AC"/>
    <w:rsid w:val="30A8011F"/>
    <w:rsid w:val="314966A2"/>
    <w:rsid w:val="32F61077"/>
    <w:rsid w:val="330E7D91"/>
    <w:rsid w:val="34465808"/>
    <w:rsid w:val="388A41BF"/>
    <w:rsid w:val="39CF7241"/>
    <w:rsid w:val="3B332277"/>
    <w:rsid w:val="3CC500FC"/>
    <w:rsid w:val="3E533019"/>
    <w:rsid w:val="424D7183"/>
    <w:rsid w:val="43E17227"/>
    <w:rsid w:val="44001251"/>
    <w:rsid w:val="4601219E"/>
    <w:rsid w:val="463B0205"/>
    <w:rsid w:val="47B37541"/>
    <w:rsid w:val="49C66B8E"/>
    <w:rsid w:val="4B34182D"/>
    <w:rsid w:val="4C0D0258"/>
    <w:rsid w:val="4C262135"/>
    <w:rsid w:val="50BE3603"/>
    <w:rsid w:val="53BB7BA0"/>
    <w:rsid w:val="56D86635"/>
    <w:rsid w:val="57E12A8B"/>
    <w:rsid w:val="5985169A"/>
    <w:rsid w:val="5C9F11D7"/>
    <w:rsid w:val="5CA359A2"/>
    <w:rsid w:val="619A59FF"/>
    <w:rsid w:val="639934AF"/>
    <w:rsid w:val="641162A7"/>
    <w:rsid w:val="672725A6"/>
    <w:rsid w:val="677A5F70"/>
    <w:rsid w:val="69D83F45"/>
    <w:rsid w:val="6B8C020C"/>
    <w:rsid w:val="6EB43B4A"/>
    <w:rsid w:val="6F8E7177"/>
    <w:rsid w:val="741D133F"/>
    <w:rsid w:val="753A0722"/>
    <w:rsid w:val="758F6FBE"/>
    <w:rsid w:val="793F3897"/>
    <w:rsid w:val="798A3815"/>
    <w:rsid w:val="7A23506E"/>
    <w:rsid w:val="7BEC3263"/>
    <w:rsid w:val="7CBA16E7"/>
    <w:rsid w:val="7D3A32CE"/>
    <w:rsid w:val="7D691F82"/>
    <w:rsid w:val="7E0A24E8"/>
    <w:rsid w:val="7F4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/>
      <w:spacing w:line="58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pageBreakBefore w:val="0"/>
      <w:widowControl w:val="0"/>
      <w:spacing w:before="0" w:beforeAutospacing="0" w:after="0" w:afterAutospacing="0" w:line="580" w:lineRule="exact"/>
      <w:ind w:firstLine="640" w:firstLineChars="200"/>
      <w:jc w:val="both"/>
      <w:outlineLvl w:val="0"/>
    </w:pPr>
    <w:rPr>
      <w:rFonts w:hint="eastAsia" w:ascii="方正小标宋简体" w:hAnsi="方正小标宋简体" w:eastAsia="黑体" w:cs="黑体"/>
      <w:kern w:val="44"/>
      <w:lang w:bidi="ar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outlineLvl w:val="1"/>
    </w:pPr>
    <w:rPr>
      <w:rFonts w:ascii="楷体_GB2312" w:hAnsi="楷体_GB2312" w:eastAsia="楷体_GB2312" w:cs="楷体"/>
      <w:b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仿宋_GB2312" w:hAnsi="仿宋_GB2312" w:cs="仿宋"/>
      <w:b/>
    </w:rPr>
  </w:style>
  <w:style w:type="paragraph" w:styleId="5">
    <w:name w:val="heading 4"/>
    <w:basedOn w:val="1"/>
    <w:next w:val="1"/>
    <w:link w:val="11"/>
    <w:autoRedefine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80" w:lineRule="exact"/>
      <w:outlineLvl w:val="3"/>
    </w:pPr>
    <w:rPr>
      <w:rFonts w:hint="eastAsia" w:cs="Times New Roman"/>
    </w:rPr>
  </w:style>
  <w:style w:type="character" w:default="1" w:styleId="9">
    <w:name w:val="Default Paragraph Font"/>
    <w:autoRedefine/>
    <w:semiHidden/>
    <w:qFormat/>
    <w:uiPriority w:val="0"/>
    <w:rPr>
      <w:rFonts w:ascii="Times New Roman" w:hAnsi="Times New Roman" w:eastAsia="宋体"/>
      <w:sz w:val="28"/>
    </w:rPr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宋体" w:hAnsi="宋体" w:eastAsia="宋体" w:cs="宋体"/>
      <w:sz w:val="24"/>
      <w:szCs w:val="24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文章标题"/>
    <w:basedOn w:val="1"/>
    <w:autoRedefine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character" w:customStyle="1" w:styleId="11">
    <w:name w:val="标题 4 Char"/>
    <w:link w:val="5"/>
    <w:autoRedefine/>
    <w:qFormat/>
    <w:uiPriority w:val="0"/>
    <w:rPr>
      <w:rFonts w:hint="eastAsia" w:ascii="仿宋_GB2312" w:hAnsi="仿宋_GB2312" w:eastAsia="仿宋_GB2312" w:cs="Times New Roman"/>
      <w:sz w:val="32"/>
      <w:szCs w:val="32"/>
    </w:rPr>
  </w:style>
  <w:style w:type="character" w:customStyle="1" w:styleId="12">
    <w:name w:val="标题 2 Char"/>
    <w:link w:val="3"/>
    <w:autoRedefine/>
    <w:qFormat/>
    <w:uiPriority w:val="0"/>
    <w:rPr>
      <w:rFonts w:ascii="楷体_GB2312" w:hAnsi="楷体_GB2312" w:eastAsia="楷体_GB2312" w:cs="楷体"/>
      <w:b/>
      <w:szCs w:val="32"/>
    </w:rPr>
  </w:style>
  <w:style w:type="character" w:customStyle="1" w:styleId="13">
    <w:name w:val="标题 3 Char"/>
    <w:link w:val="4"/>
    <w:qFormat/>
    <w:uiPriority w:val="0"/>
    <w:rPr>
      <w:rFonts w:ascii="仿宋_GB2312" w:hAnsi="仿宋_GB2312" w:eastAsia="仿宋_GB2312" w:cs="仿宋"/>
      <w:b/>
      <w:szCs w:val="32"/>
    </w:rPr>
  </w:style>
  <w:style w:type="paragraph" w:customStyle="1" w:styleId="14">
    <w:name w:val="副标题2"/>
    <w:basedOn w:val="3"/>
    <w:next w:val="1"/>
    <w:autoRedefine/>
    <w:qFormat/>
    <w:uiPriority w:val="0"/>
    <w:pPr>
      <w:ind w:firstLine="0" w:firstLineChars="0"/>
      <w:jc w:val="center"/>
    </w:pPr>
    <w:rPr>
      <w:b w:val="0"/>
    </w:rPr>
  </w:style>
  <w:style w:type="character" w:customStyle="1" w:styleId="15">
    <w:name w:val="标题 1 Char"/>
    <w:link w:val="2"/>
    <w:autoRedefine/>
    <w:qFormat/>
    <w:uiPriority w:val="0"/>
    <w:rPr>
      <w:rFonts w:hint="eastAsia" w:ascii="方正小标宋简体" w:hAnsi="方正小标宋简体" w:eastAsia="黑体" w:cs="黑体"/>
      <w:kern w:val="44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2019-04-02T09:15:00Z</dcterms:created>
  <dc:creator>sdwan</dc:creator>
  <cp:lastModifiedBy>欢乐马</cp:lastModifiedBy>
  <dcterms:modified xsi:type="dcterms:W3CDTF">2024-03-21T02:38:42Z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FABB583EA81A4F78956BD8E5921541C1</vt:lpwstr>
  </property>
</Properties>
</file>